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1D350D47" w:rsidR="006B0588" w:rsidRPr="006B0588" w:rsidRDefault="005B7CF2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D25EBE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B7CF2">
              <w:rPr>
                <w:rFonts w:ascii="Tahoma" w:hAnsi="Tahoma" w:cs="Tahoma"/>
              </w:rPr>
              <w:t>Arturo Abugarade Garcia</w:t>
            </w:r>
            <w:r w:rsidR="005B7CF2">
              <w:rPr>
                <w:rFonts w:ascii="Tahoma" w:hAnsi="Tahoma" w:cs="Tahoma"/>
              </w:rPr>
              <w:t xml:space="preserve">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362F919" w14:textId="4163B1D1" w:rsidR="005B7CF2" w:rsidRPr="005B7CF2" w:rsidRDefault="005B7CF2" w:rsidP="005B7CF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Lic. Comercio Internacional</w:t>
            </w:r>
          </w:p>
          <w:p w14:paraId="46FB1BC8" w14:textId="0A4574F6" w:rsidR="005B7CF2" w:rsidRPr="005B7CF2" w:rsidRDefault="005B7CF2" w:rsidP="005B7CF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2019- actual</w:t>
            </w:r>
          </w:p>
          <w:p w14:paraId="2A65B07C" w14:textId="77777777" w:rsidR="005B7CF2" w:rsidRPr="005B7CF2" w:rsidRDefault="005B7CF2" w:rsidP="005B7CF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Universidad del Valle de Atemajac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237AD98" w14:textId="7BD433EB" w:rsidR="005B7CF2" w:rsidRPr="005B7CF2" w:rsidRDefault="005B7CF2" w:rsidP="005B7CF2">
            <w:pPr>
              <w:spacing w:line="256" w:lineRule="auto"/>
              <w:rPr>
                <w:rFonts w:ascii="Tahoma" w:eastAsia="Calibri" w:hAnsi="Tahoma" w:cs="Tahoma"/>
                <w:color w:val="000000" w:themeColor="text1"/>
              </w:rPr>
            </w:pPr>
            <w:r w:rsidRPr="005B7CF2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Grupo DAGS</w:t>
            </w:r>
          </w:p>
          <w:p w14:paraId="4D0B6A2C" w14:textId="1045C090" w:rsidR="005B7CF2" w:rsidRPr="005B7CF2" w:rsidRDefault="005B7CF2" w:rsidP="005B7CF2">
            <w:pPr>
              <w:spacing w:line="256" w:lineRule="auto"/>
              <w:rPr>
                <w:rFonts w:ascii="Tahoma" w:eastAsia="Calibri" w:hAnsi="Tahoma" w:cs="Tahoma"/>
                <w:color w:val="000000" w:themeColor="text1"/>
              </w:rPr>
            </w:pPr>
            <w:r w:rsidRPr="005B7CF2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Del 15 de 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marzo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del 2023 al 31 de 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octubre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del 2024</w:t>
            </w:r>
          </w:p>
          <w:p w14:paraId="49F4FE8A" w14:textId="1067E95E" w:rsidR="005B7CF2" w:rsidRPr="005B7CF2" w:rsidRDefault="005B7CF2" w:rsidP="005B7CF2">
            <w:pPr>
              <w:spacing w:line="256" w:lineRule="auto"/>
              <w:rPr>
                <w:rFonts w:ascii="Tahoma" w:eastAsia="Calibri" w:hAnsi="Tahoma" w:cs="Tahoma"/>
                <w:color w:val="000000" w:themeColor="text1"/>
              </w:rPr>
            </w:pPr>
            <w:r w:rsidRPr="005B7CF2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B7CF2">
              <w:rPr>
                <w:rFonts w:ascii="Tahoma" w:eastAsia="Calibri" w:hAnsi="Tahoma" w:cs="Tahoma"/>
                <w:color w:val="000000" w:themeColor="text1"/>
                <w:szCs w:val="24"/>
              </w:rPr>
              <w:t>Administrador Comercial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4E73" w14:textId="77777777" w:rsidR="00C41603" w:rsidRDefault="00C41603" w:rsidP="00527FC7">
      <w:pPr>
        <w:spacing w:after="0" w:line="240" w:lineRule="auto"/>
      </w:pPr>
      <w:r>
        <w:separator/>
      </w:r>
    </w:p>
  </w:endnote>
  <w:endnote w:type="continuationSeparator" w:id="0">
    <w:p w14:paraId="1F8A74E4" w14:textId="77777777" w:rsidR="00C41603" w:rsidRDefault="00C4160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5C59" w14:textId="77777777" w:rsidR="00C41603" w:rsidRDefault="00C41603" w:rsidP="00527FC7">
      <w:pPr>
        <w:spacing w:after="0" w:line="240" w:lineRule="auto"/>
      </w:pPr>
      <w:r>
        <w:separator/>
      </w:r>
    </w:p>
  </w:footnote>
  <w:footnote w:type="continuationSeparator" w:id="0">
    <w:p w14:paraId="6FBDE4DC" w14:textId="77777777" w:rsidR="00C41603" w:rsidRDefault="00C4160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6F86"/>
    <w:rsid w:val="00C41603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2025-06-02T18:44:00Z</dcterms:created>
  <dcterms:modified xsi:type="dcterms:W3CDTF">2025-06-02T18:44:00Z</dcterms:modified>
</cp:coreProperties>
</file>